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监督索引号53312300431200000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盈江县公安局</w:t>
      </w:r>
      <w:r>
        <w:rPr>
          <w:rFonts w:ascii="微软雅黑" w:hAnsi="微软雅黑" w:eastAsia="微软雅黑" w:cs="微软雅黑"/>
          <w:b/>
          <w:i w:val="0"/>
          <w:caps w:val="0"/>
          <w:color w:val="333333"/>
          <w:spacing w:val="0"/>
          <w:kern w:val="0"/>
          <w:sz w:val="24"/>
          <w:szCs w:val="24"/>
          <w:lang w:val="en-US" w:eastAsia="zh-CN" w:bidi="ar"/>
        </w:rPr>
        <w:t>2019年部门预算公开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第一部分盈江县公安局2019年部门预算编制说明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 盈江县公安局2019年部门预算表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1、预防、制止和侦查违法犯罪活动；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2、防范、打击恐怖活动；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3、维护社会治安秩序，制止危害社会治安秩序的行为；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4、管理交通、消防、危险物品；</w:t>
      </w:r>
    </w:p>
    <w:p>
      <w:pPr>
        <w:keepNext w:val="0"/>
        <w:keepLines w:val="0"/>
        <w:widowControl/>
        <w:suppressLineNumbers w:val="0"/>
        <w:spacing w:before="0" w:beforeAutospacing="0" w:after="0" w:afterAutospacing="0" w:line="600" w:lineRule="atLeast"/>
        <w:ind w:left="21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5、管理户口、居民身份证、国籍、入境事务和外国人在中国境内居留、旅行的有关事务；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6、维护国（边）境地区的治安秩序；</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7、警卫国家规定的特定人员、守卫重要场所和设施；</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8、管理集会、游行和示威活动；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9、监督管理公共信息网络的安全监察工作；</w:t>
      </w:r>
    </w:p>
    <w:p>
      <w:pPr>
        <w:keepNext w:val="0"/>
        <w:keepLines w:val="0"/>
        <w:widowControl/>
        <w:suppressLineNumbers w:val="0"/>
        <w:spacing w:before="0" w:beforeAutospacing="0" w:after="0" w:afterAutospacing="0" w:line="600" w:lineRule="atLeast"/>
        <w:ind w:left="21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10、指导和监督国家机关、社会团体、企业事业组织和重点建设工程的治安保卫工作，指导治安保卫委员会等群众性治安保卫组织的治安防范工作。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315"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设13个内设机构，包括政工监督室、指挥中心、警务保障室、刑事侦查大队、禁毒警察大队、经济犯罪侦查大队、国内安全保卫大队、出入境管理大队、治安管理大队、特警大队、法制大队、反恐大队、网络安全保卫大队；3个拘押场所，包括看守所、拘留所；9个治安派出所，包括勐腊派出所、弄璋派出所、旧城派出所、太平派出所、新城派出所、芒璋派出所、盏西派出所、油松岭派出所、那邦派出所。其他：盈江县禁毒委员会下设办公室在公安局，办公室隶属于县禁毒委员会和公安局双重领导。盈江县强制戒毒所隶属县公安局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1、开展扫黑除恶专项斗争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2、抓好各级会议精神的贯彻落实。</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3、抓好对敌斗争和边境维稳工作。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4、抓好反恐维稳工作。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5、抓好禁毒工作。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6、抓好严打犯罪工作。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7、抓好治安整治和防控体系建设工作。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8、抓好公共安全工作。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9、抓好基层基础和信息化工作。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10、抓好警务实战化执法规范化和公安改革工作。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11、抓好公安队伍建设。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在职人员编制355人，其中：行政编制 332人，事业编制23人。在职实有328人，其中： 财政全供养 328人，财政部分供养0人，非财政供养0人。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87人，其中： 离休 0人，退休 87人。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车辆编制44辆，实有车辆44辆。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8506.81万元，其中：一般公共预算财政拨款8506.81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8506.81万元，其中:本年收入8506.81万元，上年结转0万元。本年收入中，一般公共预算财政拨款8506.81万元（本级财力8506.81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2019年部门预算总支出8506.81 万元。财政拨款安排支出 8506.81万元，其中，基本支出8237.58万元，项目支出269.23万元。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2040201行政运行7427.71万元，主要用于在职职工全年工资福利支出及机构正常运转经费。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2080501归口管理的行政单位离退休5.22万元，主要用于退休人员公用经费。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2080505机关事业单位基本养老保险缴费支出558.59万元，主要用于单位基本养老保险缴费。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2080506机关事业单位职业年金缴费支出8.41万元，主要用于退休人员职业年金缴费。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2210201住房公积金506.88万元，主要用于职工住房公积金缴费。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2040201行政运行7427.71万元其中：基本支出7158.48万元，主要用于301工资福利支出5451.09万元，302商品和服务支出1005.56万元,303对个人和家庭的补助431.83万元，310资本性支出270万，项目支出269.23万元主要用于303其他对个人和家庭的补助269.23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2080501归口管理的行政单位离退休5.22万元其中：基本支出5.22万元，主要用于302商品和服务支出5.22万元，项目支出0万元。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2080505机关事业单位基本养老保险缴费支出558.59万元其中：基本支出558.59万元，主要用于301工资福利支出558.59万元，项目支出0万元。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2080506机关事业单位职业年金缴费支出8.41万元其中：基本支出8.41万元，主要用于301工资福利支出8.41万元，项目支出0万元。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2210201住房公积金506.88万元其中：基本支出506.88万元，主要用于301工资福利支出506.88万元，项目支出0万元。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本单位2019年无县对下专项转移支付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无  根据《中华人民共和国政府采购法》的有关规定，编制了政府采购预算，共涉及采购项目0个，采购预算资金0万元。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（一）部门</w:t>
      </w:r>
      <w:r>
        <w:rPr>
          <w:rFonts w:hint="default" w:ascii="微软雅黑" w:hAnsi="微软雅黑" w:eastAsia="微软雅黑" w:cs="微软雅黑"/>
          <w:b/>
          <w:i w:val="0"/>
          <w:caps w:val="0"/>
          <w:color w:val="333333"/>
          <w:spacing w:val="0"/>
          <w:kern w:val="0"/>
          <w:sz w:val="24"/>
          <w:szCs w:val="24"/>
          <w:lang w:val="en-US" w:eastAsia="zh-CN" w:bidi="ar"/>
        </w:rPr>
        <w:t>“三公”经费增减变化情况及原因说明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2019年部门一般公共预算“三公”经费预算数52.45万元与上年预算数52.45万元相比持平。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0" w:afterAutospacing="0" w:line="600" w:lineRule="atLeast"/>
        <w:ind w:left="75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拟安排出国（境）经费预算0万元，与上年持平。</w:t>
      </w:r>
    </w:p>
    <w:p>
      <w:pPr>
        <w:keepNext w:val="0"/>
        <w:keepLines w:val="0"/>
        <w:widowControl/>
        <w:suppressLineNumbers w:val="0"/>
        <w:spacing w:before="0" w:beforeAutospacing="0" w:after="0" w:afterAutospacing="0" w:line="600" w:lineRule="atLeast"/>
        <w:ind w:left="147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 公务接待费</w:t>
      </w:r>
    </w:p>
    <w:p>
      <w:pPr>
        <w:keepNext w:val="0"/>
        <w:keepLines w:val="0"/>
        <w:widowControl/>
        <w:suppressLineNumbers w:val="0"/>
        <w:spacing w:before="0" w:beforeAutospacing="0" w:after="0" w:afterAutospacing="0" w:line="600" w:lineRule="atLeast"/>
        <w:ind w:left="75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拟安排公务接待费2.75万元，主要用于按规定开支的各类公务接待产生的费用。与上年持平。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3、公务用车购置及运行维护费</w:t>
      </w:r>
    </w:p>
    <w:p>
      <w:pPr>
        <w:keepNext w:val="0"/>
        <w:keepLines w:val="0"/>
        <w:widowControl/>
        <w:suppressLineNumbers w:val="0"/>
        <w:spacing w:before="0" w:beforeAutospacing="0" w:after="0" w:afterAutospacing="0" w:line="600" w:lineRule="atLeast"/>
        <w:ind w:left="63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49.7万元，其中：购置经费0万元、运行维护费49.7万元，主要用于保障政府部门、党群部门、其他部门公务工作开展，拟产生的公务用车燃料费、维修费、过路过桥费、保险费等支出。与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（二）预算收入增减变化情况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2019年部门预算收入8506.81万元，比上年预算数6815.77万元增1691.04万元，增24.81%。增加原因：调增人员工资及人民警察法定工作日之外加班补贴。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（三）部门基本支出预算变动的主要原因，对本年与上年同口径数据比对情况分析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2019年部门基本支出预算为8237.58万元，与2018年6815.77万元相比增加1421.81万元，增幅为20.86%，增加原因：调增人员工资及协勤人员增加。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（四）部门项目支出预算变动的主要原因，对本年与上年同口径数据比对情况分析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2019年部门项目支出预算为269.23万元。与2018年0万元相比增加269.23万元，增幅为100%，增加原因：人民警察法定工作日之外加班补贴。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法定工作日之外加班是指在一周工作5个工作日的基础上，在正常休息日或法定节假日加班。日工作时间在2个小时以上、4小时以内的，按加班半天计算；日工作时间在4小时以上的，按加班1天计算。对一周工作不满5个工作日而在正常休息日或法定节假日加班的，不发放补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2、机关商品和服务支出： 反映机关和参公事业单位购买商品和服务的各类支出，不包括用于购置固定资产、战略性和应急性物资储备等资本性支出。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3.事业单位经营收入指事业单位在业务活动之外开展非独立核算经营活动取得的收入。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4.其他收入指预算单位在“财政拨款收入”、“事业收入”、“经营收入”之外取得的收入。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5.基本支出指为保障机构正常运转、完成日常工作任务而发生的人员支出和公用支出。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6.项目支出指在基本支出之外为完成相关行政任务和事业发展目标所发生的支出。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盈江县公安局2019年部门预算机关运行经费支出安排1010.78万元明细如下：</w:t>
      </w:r>
    </w:p>
    <w:tbl>
      <w:tblPr>
        <w:tblStyle w:val="7"/>
        <w:tblW w:w="8528" w:type="dxa"/>
        <w:tblCellSpacing w:w="0" w:type="dxa"/>
        <w:tblInd w:w="2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2132"/>
        <w:gridCol w:w="2132"/>
        <w:gridCol w:w="2132"/>
        <w:gridCol w:w="213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办公费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261.59</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水费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26.00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电费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60.00</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邮电费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6.00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差旅费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20.00</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维修（护）费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培训费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10.00</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公务接待费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2.70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劳务费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90.00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公务用车运行维护费</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49.65</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其他交通费用</w:t>
            </w:r>
          </w:p>
        </w:tc>
        <w:tc>
          <w:tcPr>
            <w:tcW w:w="2132" w:type="dxa"/>
            <w:tcBorders>
              <w:top w:val="single" w:color="auto" w:sz="8" w:space="0"/>
              <w:left w:val="single" w:color="auto" w:sz="8" w:space="0"/>
              <w:bottom w:val="single" w:color="auto" w:sz="8" w:space="0"/>
              <w:right w:val="single" w:color="auto" w:sz="8" w:space="0"/>
            </w:tcBorders>
            <w:shd w:val="clear" w:color="auto" w:fill="auto"/>
            <w:vAlign w:val="top"/>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i w:val="0"/>
                <w:caps w:val="0"/>
                <w:color w:val="333333"/>
                <w:spacing w:val="0"/>
                <w:kern w:val="0"/>
                <w:sz w:val="24"/>
                <w:szCs w:val="24"/>
                <w:lang w:val="en-US" w:eastAsia="zh-CN" w:bidi="ar"/>
              </w:rPr>
              <w:t>294.84</w:t>
            </w:r>
          </w:p>
        </w:tc>
      </w:tr>
    </w:tbl>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机关运行经费支出增减变化及原因：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1、机关运行经费安排1010.78万元，较上一年度减少18.2%，原因：在职人数减少7人。2、2019年未列支被装购置费。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2019年部门收入预算8506.81万元。财政拨款安排支出 8506.81万元，其中：基本支出8237.58万元，主要用于发放人员工资，住房公积金，基本养老保险缴费，支付公用经费及警务辅助人员补助、确保机构正常运转。2019年县财政安排公安局专项资金项目支出269.23万元，用于支付人民警察法定工作日之外加班补贴,激发全县公安干警积极性，促进公安工作顺利开展，确保全社会和谐稳定。</w:t>
      </w:r>
    </w:p>
    <w:p/>
    <w:p>
      <w:pPr>
        <w:widowControl/>
        <w:jc w:val="left"/>
        <w:rPr>
          <w:rFonts w:ascii="楷体_GB2312" w:eastAsia="楷体_GB2312"/>
          <w:kern w:val="0"/>
          <w:sz w:val="30"/>
          <w:szCs w:val="30"/>
        </w:rPr>
      </w:pPr>
      <w:bookmarkStart w:id="0" w:name="_GoBack"/>
      <w:bookmarkEnd w:id="0"/>
    </w:p>
    <w:p>
      <w:pPr>
        <w:rPr>
          <w:rFonts w:ascii="Arial" w:hAnsi="Arial" w:eastAsia="Arial" w:cs="Arial"/>
          <w:b/>
          <w:sz w:val="36"/>
        </w:rPr>
      </w:pPr>
      <w:r>
        <w:rPr>
          <w:rFonts w:ascii="Arial" w:hAnsi="Arial" w:eastAsia="Arial" w:cs="Arial"/>
          <w:b/>
          <w:sz w:val="36"/>
        </w:rPr>
        <w:t>监督索引号53312300431200111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altName w:val="方正舒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2EBA"/>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07B"/>
    <w:rsid w:val="000E2B18"/>
    <w:rsid w:val="000E530D"/>
    <w:rsid w:val="000F365A"/>
    <w:rsid w:val="000F4C86"/>
    <w:rsid w:val="001046C0"/>
    <w:rsid w:val="00104701"/>
    <w:rsid w:val="00114FB7"/>
    <w:rsid w:val="00122B32"/>
    <w:rsid w:val="0012359A"/>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16BF"/>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50CE"/>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5EA2"/>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57125"/>
    <w:rsid w:val="00562C19"/>
    <w:rsid w:val="00563EEF"/>
    <w:rsid w:val="00572E90"/>
    <w:rsid w:val="00575EDA"/>
    <w:rsid w:val="00591B91"/>
    <w:rsid w:val="005952DC"/>
    <w:rsid w:val="005A00B7"/>
    <w:rsid w:val="005A1F0D"/>
    <w:rsid w:val="005A51EE"/>
    <w:rsid w:val="005B0445"/>
    <w:rsid w:val="005B0A4A"/>
    <w:rsid w:val="005B5412"/>
    <w:rsid w:val="005B679B"/>
    <w:rsid w:val="005B77D3"/>
    <w:rsid w:val="005C2A36"/>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55BC6"/>
    <w:rsid w:val="00660B2A"/>
    <w:rsid w:val="00663D84"/>
    <w:rsid w:val="00682553"/>
    <w:rsid w:val="0068515C"/>
    <w:rsid w:val="0068667C"/>
    <w:rsid w:val="00694362"/>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42AA0"/>
    <w:rsid w:val="00750940"/>
    <w:rsid w:val="00751AB4"/>
    <w:rsid w:val="0076269B"/>
    <w:rsid w:val="00765E00"/>
    <w:rsid w:val="00766131"/>
    <w:rsid w:val="0077005A"/>
    <w:rsid w:val="00772DB4"/>
    <w:rsid w:val="00780AAD"/>
    <w:rsid w:val="0078371A"/>
    <w:rsid w:val="00783A4C"/>
    <w:rsid w:val="00786210"/>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87A09"/>
    <w:rsid w:val="008A159E"/>
    <w:rsid w:val="008A38E5"/>
    <w:rsid w:val="008A3F94"/>
    <w:rsid w:val="008A4B32"/>
    <w:rsid w:val="008A6037"/>
    <w:rsid w:val="008B2777"/>
    <w:rsid w:val="008B3519"/>
    <w:rsid w:val="008B4667"/>
    <w:rsid w:val="008B7085"/>
    <w:rsid w:val="008C0CBC"/>
    <w:rsid w:val="008C1602"/>
    <w:rsid w:val="008C1FFC"/>
    <w:rsid w:val="008C6CBA"/>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5331"/>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0794F"/>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3B2B"/>
    <w:rsid w:val="00B8418B"/>
    <w:rsid w:val="00B84519"/>
    <w:rsid w:val="00B87463"/>
    <w:rsid w:val="00B91E5C"/>
    <w:rsid w:val="00BA00E2"/>
    <w:rsid w:val="00BA4255"/>
    <w:rsid w:val="00BA4F5A"/>
    <w:rsid w:val="00BA751C"/>
    <w:rsid w:val="00BA7BBA"/>
    <w:rsid w:val="00BB3DE5"/>
    <w:rsid w:val="00BB4394"/>
    <w:rsid w:val="00BB5ABD"/>
    <w:rsid w:val="00BC1BA9"/>
    <w:rsid w:val="00BC41E1"/>
    <w:rsid w:val="00BD2FC7"/>
    <w:rsid w:val="00BD4EC8"/>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4877"/>
    <w:rsid w:val="00EA7A22"/>
    <w:rsid w:val="00EA7DE2"/>
    <w:rsid w:val="00EB004F"/>
    <w:rsid w:val="00EB6AC3"/>
    <w:rsid w:val="00EC6D59"/>
    <w:rsid w:val="00EC703C"/>
    <w:rsid w:val="00ED0777"/>
    <w:rsid w:val="00ED2DE0"/>
    <w:rsid w:val="00ED6645"/>
    <w:rsid w:val="00ED6F4E"/>
    <w:rsid w:val="00EE366D"/>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A5390"/>
    <w:rsid w:val="00FB15C3"/>
    <w:rsid w:val="00FB35BE"/>
    <w:rsid w:val="00FB43C7"/>
    <w:rsid w:val="00FB7F28"/>
    <w:rsid w:val="00FC43B8"/>
    <w:rsid w:val="00FC4E58"/>
    <w:rsid w:val="00FC51C4"/>
    <w:rsid w:val="00FC7004"/>
    <w:rsid w:val="00FD06A0"/>
    <w:rsid w:val="00FD13FB"/>
    <w:rsid w:val="00FD228E"/>
    <w:rsid w:val="00FD4E9B"/>
    <w:rsid w:val="00FD7D5F"/>
    <w:rsid w:val="00FE1A2F"/>
    <w:rsid w:val="00FE5F50"/>
    <w:rsid w:val="00FF1B25"/>
    <w:rsid w:val="00FF1B2A"/>
    <w:rsid w:val="00FF7A85"/>
    <w:rsid w:val="01F85E51"/>
    <w:rsid w:val="025737A0"/>
    <w:rsid w:val="03F0214E"/>
    <w:rsid w:val="06325B44"/>
    <w:rsid w:val="071E4302"/>
    <w:rsid w:val="0AB77A2F"/>
    <w:rsid w:val="1A0B3DDD"/>
    <w:rsid w:val="1F980A62"/>
    <w:rsid w:val="2D7B7E3A"/>
    <w:rsid w:val="2E906A39"/>
    <w:rsid w:val="39466C4F"/>
    <w:rsid w:val="662B5972"/>
    <w:rsid w:val="724A4A01"/>
    <w:rsid w:val="732A4246"/>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C3E61-5842-46FC-9D80-A6480E5442CF}">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10</Pages>
  <Words>633</Words>
  <Characters>3613</Characters>
  <Lines>30</Lines>
  <Paragraphs>8</Paragraphs>
  <TotalTime>0</TotalTime>
  <ScaleCrop>false</ScaleCrop>
  <LinksUpToDate>false</LinksUpToDate>
  <CharactersWithSpaces>4238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2019-04-24T07:59:00Z</cp:lastPrinted>
  <dcterms:modified xsi:type="dcterms:W3CDTF">2019-12-26T02:37:07Z</dcterms:modified>
  <dc:title>年部门预算编制说明</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